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deuteronomy-10"/>
    <w:p>
      <w:pPr>
        <w:pStyle w:val="Heading1"/>
      </w:pPr>
      <w:r>
        <w:t xml:space="preserve">Homiletics Analysis: Deuteronomy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10 forms the second movement of Moses’ extended rehearsal of the golden calf episode and its aftermath (chapters 9–10). The chapter opens with the LORD’s renewal of covenant after Israel’s catastrophic idolatry: Moses is commanded to cut new tablets and ascend again, and God rewrites the commandments He had written before. The ark is constructed to house the tablets — a portable, ongoing reminder that Israel carries God’s law at the center of their national life. The death of Aaron is briefly noted (vv. 6–7), and the Levites are appointed to their priestly and ark-bearing function (vv. 8–9). God’s willingness to hear Moses’ intercession and spare the people is confirmed (vv. 10–11). Then the chapter pivots decisively in verse 12, moving from narrative to direct summons:</w:t>
      </w:r>
      <w:r>
        <w:t xml:space="preserve"> </w:t>
      </w:r>
      <w:r>
        <w:rPr>
          <w:i/>
          <w:iCs/>
        </w:rPr>
        <w:t xml:space="preserve">“And now, O Israel, what does the LORD your God require of you?”</w:t>
      </w:r>
      <w:r>
        <w:t xml:space="preserve"> </w:t>
      </w:r>
      <w:r>
        <w:t xml:space="preserve">This question anchors the rest of the chapter (vv. 12–22), which answers itself in cascading terms — fear, walk, love, serve, keep commandments — grounded in the character of the God who makes these demands. He is Lord of lords, great, mighty, awesome, no respecter of persons, lover of the sojourner, the One who chose the patriarchs and multiplied their seed. Therefore Israel is to circumcise their hearts and stiffen their necks no more. The chapter closes with a doxology: this God, who owns the cosmos, set His affection on your fathers and chose you — and you are the evidence of it, standing here today, a people multiplied.</w:t>
      </w:r>
    </w:p>
    <w:p>
      <w:pPr>
        <w:pStyle w:val="BodyText"/>
      </w:pPr>
      <w:r>
        <w:rPr>
          <w:b/>
          <w:bCs/>
        </w:rPr>
        <w:t xml:space="preserve">This Text — Intent:</w:t>
      </w:r>
    </w:p>
    <w:p>
      <w:pPr>
        <w:pStyle w:val="BodyText"/>
      </w:pPr>
      <w:r>
        <w:t xml:space="preserve">God is seeking to accomplish a total reorientation of Israel’s loyalties, affections, and posture toward Him — not by adding more legislation, but by confronting them with who He is and what He has already done. The pivot question of verse 12 is not rhetorical decoration; it is the hinge of the entire chapter. God is pressing Israel to see that the requirements of covenant life (fear, walk, love, serve, keep) are not arbitrary demands but the only fitting response to the character of this particular God. The intent is to produce</w:t>
      </w:r>
      <w:r>
        <w:t xml:space="preserve"> </w:t>
      </w:r>
      <w:r>
        <w:rPr>
          <w:i/>
          <w:iCs/>
        </w:rPr>
        <w:t xml:space="preserve">devoted, whole-hearted covenant allegiance grounded in theological reality</w:t>
      </w:r>
      <w:r>
        <w:t xml:space="preserve"> </w:t>
      </w:r>
      <w:r>
        <w:t xml:space="preserve">— not grudging compliance, not ritual performance, but the</w:t>
      </w:r>
      <w:r>
        <w:t xml:space="preserve"> </w:t>
      </w:r>
      <w:r>
        <w:t xml:space="preserve">“circumcision of the heart”</w:t>
      </w:r>
      <w:r>
        <w:t xml:space="preserve"> </w:t>
      </w:r>
      <w:r>
        <w:t xml:space="preserve">that verse 16 names as the necessary internal counterpart to all external covenant observance. God is not content with Israel’s outward return after the golden calf; He is pressing for the kind of allegiance that will not defect again, because it is rooted in understanding who this God actually is.</w:t>
      </w:r>
    </w:p>
    <w:p>
      <w:r>
        <w:pict>
          <v:rect style="width:0;height:1.5pt" o:hralign="center" o:hrstd="t" o:hr="t"/>
        </w:pict>
      </w:r>
    </w:p>
    <w:p>
      <w:pPr>
        <w:pStyle w:val="FirstParagraph"/>
      </w:pPr>
      <w:r>
        <w:rPr>
          <w:b/>
          <w:bCs/>
        </w:rPr>
        <w:t xml:space="preserve">Subject Sentence:</w:t>
      </w:r>
      <w:r>
        <w:t xml:space="preserve"> </w:t>
      </w:r>
      <w:r>
        <w:t xml:space="preserve">Israel is called to whole-hearted covenant allegiance in response to the LORD’s incomparable character and undeserved election.</w:t>
      </w:r>
    </w:p>
    <w:p>
      <w:r>
        <w:pict>
          <v:rect style="width:0;height:1.5pt" o:hralign="center" o:hrstd="t" o:hr="t"/>
        </w:pict>
      </w:r>
    </w:p>
    <w:p>
      <w:pPr>
        <w:pStyle w:val="FirstParagraph"/>
      </w:pPr>
      <w:r>
        <w:rPr>
          <w:b/>
          <w:bCs/>
        </w:rPr>
        <w:t xml:space="preserve">Primary Claim:</w:t>
      </w:r>
      <w:r>
        <w:t xml:space="preserve"> </w:t>
      </w:r>
      <w:r>
        <w:t xml:space="preserve">God is confronting His people — after their catastrophic failure — with the reality that nothing less than circumcised-heart devotion is the appropriate response to who He is, and that this response is not a burden to resent but the only rational posture before a God of this kind.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“What Does the LORD Require?”</w:t>
      </w:r>
      <w:r>
        <w:rPr>
          <w:b/>
          <w:bCs/>
        </w:rPr>
        <w:t xml:space="preserve"> </w:t>
      </w:r>
      <w:r>
        <w:rPr>
          <w:b/>
          <w:bCs/>
        </w:rPr>
        <w:t xml:space="preserve">Question (v. 12)</w:t>
      </w:r>
    </w:p>
    <w:p>
      <w:pPr>
        <w:pStyle w:val="BodyText"/>
      </w:pPr>
      <w:r>
        <w:t xml:space="preserve">The pivot question of verse 12 has generated significant divergence in its homiletical use. A common misreading extracts verses 12–13 as a summary of Old Testament ethics — a kind of Deuteronomic Sermon on the Mount — and treats the list (fear, walk, love, serve, keep) as five independent spiritual disciplines. This flattens the question’s function. In context,</w:t>
      </w:r>
      <w:r>
        <w:t xml:space="preserve"> </w:t>
      </w:r>
      <w:r>
        <w:t xml:space="preserve">“what does the LORD</w:t>
      </w:r>
      <w:r>
        <w:t xml:space="preserve"> </w:t>
      </w:r>
      <w:r>
        <w:rPr>
          <w:i/>
          <w:iCs/>
        </w:rPr>
        <w:t xml:space="preserve">require</w:t>
      </w:r>
      <w:r>
        <w:t xml:space="preserve">?”</w:t>
      </w:r>
      <w:r>
        <w:t xml:space="preserve"> </w:t>
      </w:r>
      <w:r>
        <w:t xml:space="preserve">is not opening a checklist; it is a rhetorical summons whose answer is already known. The grammar sets up an expected answer that will be immediately grounded in God’s character (vv. 14–22) — the requirements flow</w:t>
      </w:r>
      <w:r>
        <w:t xml:space="preserve"> </w:t>
      </w:r>
      <w:r>
        <w:rPr>
          <w:i/>
          <w:iCs/>
        </w:rPr>
        <w:t xml:space="preserve">from</w:t>
      </w:r>
      <w:r>
        <w:t xml:space="preserve"> </w:t>
      </w:r>
      <w:r>
        <w:t xml:space="preserve">the character, not the other way around. To preach the list without the theological grounding of verses 14–22 is to moralize the passage.</w:t>
      </w:r>
    </w:p>
    <w:p>
      <w:pPr>
        <w:pStyle w:val="BodyText"/>
      </w:pPr>
      <w:r>
        <w:rPr>
          <w:b/>
          <w:bCs/>
        </w:rPr>
        <w:t xml:space="preserve">Circumcision of the Heart (v. 16)</w:t>
      </w:r>
    </w:p>
    <w:p>
      <w:pPr>
        <w:pStyle w:val="BodyText"/>
      </w:pPr>
      <w:r>
        <w:t xml:space="preserve">Wesleyan/Arminian and Holiness traditions have read</w:t>
      </w:r>
      <w:r>
        <w:t xml:space="preserve"> </w:t>
      </w:r>
      <w:r>
        <w:t xml:space="preserve">“circumcise your heart”</w:t>
      </w:r>
      <w:r>
        <w:t xml:space="preserve"> </w:t>
      </w:r>
      <w:r>
        <w:t xml:space="preserve">as a command to pursue entire sanctification — a second definitive work of grace that eradicates the sinful nature. This reading is</w:t>
      </w:r>
      <w:r>
        <w:t xml:space="preserve"> </w:t>
      </w:r>
      <w:r>
        <w:rPr>
          <w:i/>
          <w:iCs/>
        </w:rPr>
        <w:t xml:space="preserve">qualified</w:t>
      </w:r>
      <w:r>
        <w:t xml:space="preserve"> </w:t>
      </w:r>
      <w:r>
        <w:t xml:space="preserve">rather than refuted: the verse is genuinely a command to internal transformation, not merely external compliance, and the Holiness tradition is right that Moses is pressing for something deeper than ritual observance. However, the text does not frame this as a second-stage experience; it is the basic orientation of covenant life that Israel has so far failed to maintain. Deuteronomy 30:6 is decisive here:</w:t>
      </w:r>
      <w:r>
        <w:t xml:space="preserve"> </w:t>
      </w:r>
      <w:r>
        <w:t xml:space="preserve">“The LORD your God will circumcise your heart”</w:t>
      </w:r>
      <w:r>
        <w:t xml:space="preserve"> </w:t>
      </w:r>
      <w:r>
        <w:t xml:space="preserve">— the same work that is here commanded is there promised as God’s own act. This is not a command that Israel can fulfill on its own initiative; it is a command that exposes the need for divine transformation. Paul’s reading in Romans 2:28–29 confirms this: heart circumcision is ultimately Spirit-wrought, not self-achieved. The Reformed reading holds both the imperative (you must) and the eschatological promise (God will) in tension, understanding the command in Deuteronomy 10 as proleptic — pointing forward to the new covenant work of the Spirit that alone can accomplish what the command requires.</w:t>
      </w:r>
    </w:p>
    <w:p>
      <w:pPr>
        <w:pStyle w:val="BodyText"/>
      </w:pPr>
      <w:r>
        <w:rPr>
          <w:b/>
          <w:bCs/>
        </w:rPr>
        <w:t xml:space="preserve">The Cosmic Sovereignty and Particular Election (vv. 14–15)</w:t>
      </w:r>
    </w:p>
    <w:p>
      <w:pPr>
        <w:pStyle w:val="BodyText"/>
      </w:pPr>
      <w:r>
        <w:t xml:space="preserve">Some traditions read the juxtaposition of cosmic ownership (v. 14:</w:t>
      </w:r>
      <w:r>
        <w:t xml:space="preserve"> </w:t>
      </w:r>
      <w:r>
        <w:t xml:space="preserve">“heaven and the heaven of heavens belong to the LORD your God, the earth with all that is in it”</w:t>
      </w:r>
      <w:r>
        <w:t xml:space="preserve">) and particular election (v. 15:</w:t>
      </w:r>
      <w:r>
        <w:t xml:space="preserve"> </w:t>
      </w:r>
      <w:r>
        <w:t xml:space="preserve">“yet the LORD set His heart in love on your fathers and chose their offspring after them”</w:t>
      </w:r>
      <w:r>
        <w:t xml:space="preserve">) as creating a tension to be resolved by human response — God is sovereign over all, but Israel’s continued election depends on their obedience. Dispensational readings have sometimes taken the election language here as strictly national and conditional, governing Israel’s land tenure rather than individual salvation. The Reformed reading</w:t>
      </w:r>
      <w:r>
        <w:t xml:space="preserve"> </w:t>
      </w:r>
      <w:r>
        <w:rPr>
          <w:i/>
          <w:iCs/>
        </w:rPr>
        <w:t xml:space="preserve">acknowledges</w:t>
      </w:r>
      <w:r>
        <w:t xml:space="preserve"> </w:t>
      </w:r>
      <w:r>
        <w:t xml:space="preserve">the national and covenantal dimension (this is covenant language, addressing the corporate people of Israel in their land) while</w:t>
      </w:r>
      <w:r>
        <w:t xml:space="preserve"> </w:t>
      </w:r>
      <w:r>
        <w:rPr>
          <w:i/>
          <w:iCs/>
        </w:rPr>
        <w:t xml:space="preserve">refuting</w:t>
      </w:r>
      <w:r>
        <w:t xml:space="preserve"> </w:t>
      </w:r>
      <w:r>
        <w:t xml:space="preserve">the purely conditional frame: the same Moses who commands circumcision of the heart is the Moses who, in chapter 9, reminded Israel that their election was never based on their righteousness (9:4–6). The election language of verses 14–15 is grounded in God’s prior love for the fathers — not in anything Israel has done or will do. The requirement of verse 16 is the response that election demands, not the condition on which election depends.</w:t>
      </w:r>
    </w:p>
    <w:p>
      <w:pPr>
        <w:pStyle w:val="BodyText"/>
      </w:pPr>
      <w:r>
        <w:rPr>
          <w:b/>
          <w:bCs/>
        </w:rPr>
        <w:t xml:space="preserve">“Stiffening the Neck No More”</w:t>
      </w:r>
      <w:r>
        <w:rPr>
          <w:b/>
          <w:bCs/>
        </w:rPr>
        <w:t xml:space="preserve"> </w:t>
      </w:r>
      <w:r>
        <w:rPr>
          <w:b/>
          <w:bCs/>
        </w:rPr>
        <w:t xml:space="preserve">(v. 16b)</w:t>
      </w:r>
    </w:p>
    <w:p>
      <w:pPr>
        <w:pStyle w:val="BodyText"/>
      </w:pPr>
      <w:r>
        <w:t xml:space="preserve">The command</w:t>
      </w:r>
      <w:r>
        <w:t xml:space="preserve"> </w:t>
      </w:r>
      <w:r>
        <w:t xml:space="preserve">“stiff-necked no more”</w:t>
      </w:r>
      <w:r>
        <w:t xml:space="preserve"> </w:t>
      </w:r>
      <w:r>
        <w:t xml:space="preserve">could be read as primarily attitudinal — a call to humility and teachability. This reading is not wrong but is incomplete. In context, the stiff neck is the posture of apostasy — the golden calf (9:13) was the defining expression of stiff-neckedness, the turning away from God toward a manufactured savior. The command is not merely</w:t>
      </w:r>
      <w:r>
        <w:t xml:space="preserve"> </w:t>
      </w:r>
      <w:r>
        <w:t xml:space="preserve">“be teachable”</w:t>
      </w:r>
      <w:r>
        <w:t xml:space="preserve"> </w:t>
      </w:r>
      <w:r>
        <w:t xml:space="preserve">but</w:t>
      </w:r>
      <w:r>
        <w:t xml:space="preserve"> </w:t>
      </w:r>
      <w:r>
        <w:t xml:space="preserve">“stop defecting to idols.”</w:t>
      </w:r>
      <w:r>
        <w:t xml:space="preserve"> </w:t>
      </w:r>
      <w:r>
        <w:t xml:space="preserve">The application must preserve this specificity.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30:6</w:t>
      </w:r>
      <w:r>
        <w:t xml:space="preserve"> </w:t>
      </w:r>
      <w:r>
        <w:t xml:space="preserve">—</w:t>
      </w:r>
      <w:r>
        <w:t xml:space="preserve"> </w:t>
      </w:r>
      <w:r>
        <w:t xml:space="preserve">“The LORD your God will circumcise your heart and the heart of your offspring, so that you will love the LORD your God with all your heart and with all your soul, that you may live.”</w:t>
      </w:r>
      <w:r>
        <w:t xml:space="preserve"> </w:t>
      </w:r>
      <w:r>
        <w:t xml:space="preserve">The command of 10:16 becomes the promise of 30:6 — God alone can accomplish the heart transformation He requires; this is the new covenant trajectory already present in Deuteronomy.</w:t>
      </w:r>
    </w:p>
    <w:p>
      <w:pPr>
        <w:numPr>
          <w:ilvl w:val="0"/>
          <w:numId w:val="1001"/>
        </w:numPr>
      </w:pPr>
      <w:r>
        <w:rPr>
          <w:b/>
          <w:bCs/>
        </w:rPr>
        <w:t xml:space="preserve">Romans 2:28–29</w:t>
      </w:r>
      <w:r>
        <w:t xml:space="preserve"> </w:t>
      </w:r>
      <w:r>
        <w:t xml:space="preserve">— Paul’s explicit use of</w:t>
      </w:r>
      <w:r>
        <w:t xml:space="preserve"> </w:t>
      </w:r>
      <w:r>
        <w:t xml:space="preserve">“circumcision of the heart, by the Spirit, not by the letter”</w:t>
      </w:r>
      <w:r>
        <w:t xml:space="preserve"> </w:t>
      </w:r>
      <w:r>
        <w:t xml:space="preserve">identifies the Deuteronomy 10:16 command as fulfilled only through the Spirit’s new covenant work, grounding the imperative in gospel regeneration rather than moral effort.</w:t>
      </w:r>
    </w:p>
    <w:p>
      <w:pPr>
        <w:numPr>
          <w:ilvl w:val="0"/>
          <w:numId w:val="1001"/>
        </w:numPr>
      </w:pPr>
      <w:r>
        <w:rPr>
          <w:b/>
          <w:bCs/>
        </w:rPr>
        <w:t xml:space="preserve">Micah 6:8</w:t>
      </w:r>
      <w:r>
        <w:t xml:space="preserve"> </w:t>
      </w:r>
      <w:r>
        <w:t xml:space="preserve">—</w:t>
      </w:r>
      <w:r>
        <w:t xml:space="preserve"> </w:t>
      </w:r>
      <w:r>
        <w:t xml:space="preserve">“He has told you, O man, what is good; and what does the LORD require of you but to do justice, and to love kindness, and to walk humbly with your God?”</w:t>
      </w:r>
      <w:r>
        <w:t xml:space="preserve"> </w:t>
      </w:r>
      <w:r>
        <w:t xml:space="preserve">The same rhetorical question-and-answer structure as Deuteronomy 10:12–13, confirming that the prophets understood the Mosaic requirement as whole-hearted covenant alignment, not ritual compliance.</w:t>
      </w:r>
    </w:p>
    <w:p>
      <w:pPr>
        <w:numPr>
          <w:ilvl w:val="0"/>
          <w:numId w:val="1001"/>
        </w:numPr>
      </w:pPr>
      <w:r>
        <w:rPr>
          <w:b/>
          <w:bCs/>
        </w:rPr>
        <w:t xml:space="preserve">Matthew 22:37–40</w:t>
      </w:r>
      <w:r>
        <w:t xml:space="preserve"> </w:t>
      </w:r>
      <w:r>
        <w:t xml:space="preserve">— Jesus’ summary of the Law (</w:t>
      </w:r>
      <w:r>
        <w:t xml:space="preserve">“love the LORD your God with all your heart, soul, and mind… love your neighbor”</w:t>
      </w:r>
      <w:r>
        <w:t xml:space="preserve">) draws directly on Deuteronomy 10:12 and 6:5, confirming that whole-hearted devotion to God is the irreducible center of covenant obligation and that it is properly relational, not merely behavioral.</w:t>
      </w:r>
    </w:p>
    <w:p>
      <w:pPr>
        <w:numPr>
          <w:ilvl w:val="0"/>
          <w:numId w:val="1001"/>
        </w:numPr>
      </w:pPr>
      <w:r>
        <w:rPr>
          <w:b/>
          <w:bCs/>
        </w:rPr>
        <w:t xml:space="preserve">Jeremiah 31:31–34</w:t>
      </w:r>
      <w:r>
        <w:t xml:space="preserve"> </w:t>
      </w:r>
      <w:r>
        <w:t xml:space="preserve">— The new covenant promise that God will write His law on their hearts rather than tablets of stone fulfills the logic of Deuteronomy 10: the external tablets of verses 1–5 are the sign of covenant restored, but the inner transformation of verse 16 is what the new covenant will finally, permanently accomplish.</w:t>
      </w:r>
    </w:p>
    <w:p>
      <w:r>
        <w:pict>
          <v:rect style="width:0;height:1.5pt" o:hralign="center" o:hrstd="t" o:hr="t"/>
        </w:pict>
      </w:r>
    </w:p>
    <w:p>
      <w:pPr>
        <w:pStyle w:val="FirstParagraph"/>
      </w:pPr>
      <w:r>
        <w:rPr>
          <w:b/>
          <w:bCs/>
        </w:rPr>
        <w:t xml:space="preserve">Aim:</w:t>
      </w:r>
      <w:r>
        <w:t xml:space="preserve"> </w:t>
      </w:r>
      <w:r>
        <w:t xml:space="preserve">To confront the reader with the theological reality that drives Deuteronomy 10 — that covenant allegiance is not a burden imposed on Israel (or on us) from outside, but the only coherent response to the character of the God who made us, elected us, and bore with us after our catastrophic failures — and to call for the heart-level reorientation that this God has always required and that only He can finally produce.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God commands Moses to cut new tablets; Moses does so and ascends. God rewrites the Ten Words on the new tablets.</w:t>
            </w:r>
          </w:p>
        </w:tc>
        <w:tc>
          <w:tcPr/>
          <w:p>
            <w:pPr>
              <w:pStyle w:val="Compact"/>
            </w:pPr>
            <w:r>
              <w:t xml:space="preserve">The renewal is entirely God’s initiative. Moses obeys precisely. The original words are re-given — covenant broken is covenant renewed, not replaced.</w:t>
            </w:r>
          </w:p>
        </w:tc>
      </w:tr>
      <w:tr>
        <w:tc>
          <w:tcPr/>
          <w:p>
            <w:pPr>
              <w:pStyle w:val="Compact"/>
            </w:pPr>
            <w:r>
              <w:t xml:space="preserve">4–5</w:t>
            </w:r>
          </w:p>
        </w:tc>
        <w:tc>
          <w:tcPr/>
          <w:p>
            <w:pPr>
              <w:pStyle w:val="Compact"/>
            </w:pPr>
            <w:r>
              <w:t xml:space="preserve">God writes the commandments again; Moses descends and deposits the tablets in the ark.</w:t>
            </w:r>
          </w:p>
        </w:tc>
        <w:tc>
          <w:tcPr/>
          <w:p>
            <w:pPr>
              <w:pStyle w:val="Compact"/>
            </w:pPr>
            <w:r>
              <w:t xml:space="preserve">The ark appears here before its formal construction narrative in Exodus/Numbers — Deuteronomy’s retelling is selective. The ark houses the law at the center of Israel’s life.</w:t>
            </w:r>
          </w:p>
        </w:tc>
      </w:tr>
      <w:tr>
        <w:tc>
          <w:tcPr/>
          <w:p>
            <w:pPr>
              <w:pStyle w:val="Compact"/>
            </w:pPr>
            <w:r>
              <w:t xml:space="preserve">6–7</w:t>
            </w:r>
          </w:p>
        </w:tc>
        <w:tc>
          <w:tcPr/>
          <w:p>
            <w:pPr>
              <w:pStyle w:val="Compact"/>
            </w:pPr>
            <w:r>
              <w:t xml:space="preserve">Aaron dies at Moserah; Eleazar his son takes his place. Israel journeys from Beeroth Bene-jaakan to Gudgodah to Jotbathah.</w:t>
            </w:r>
          </w:p>
        </w:tc>
        <w:tc>
          <w:tcPr/>
          <w:p>
            <w:pPr>
              <w:pStyle w:val="Compact"/>
            </w:pPr>
            <w:r>
              <w:t xml:space="preserve">Parenthetical note interrupting the ark narrative. Signals transition of priestly succession. Aaron’s death occurs in the wilderness — a generation of consequence.</w:t>
            </w:r>
          </w:p>
        </w:tc>
      </w:tr>
      <w:tr>
        <w:tc>
          <w:tcPr/>
          <w:p>
            <w:pPr>
              <w:pStyle w:val="Compact"/>
            </w:pPr>
            <w:r>
              <w:t xml:space="preserve">8–9</w:t>
            </w:r>
          </w:p>
        </w:tc>
        <w:tc>
          <w:tcPr/>
          <w:p>
            <w:pPr>
              <w:pStyle w:val="Compact"/>
            </w:pPr>
            <w:r>
              <w:t xml:space="preserve">At that time the LORD sets apart the tribe of Levi to carry the ark, to stand before the LORD, to minister and bless in His name — an ongoing appointment. Levi has no inheritance; the LORD is their inheritance.</w:t>
            </w:r>
          </w:p>
        </w:tc>
        <w:tc>
          <w:tcPr/>
          <w:p>
            <w:pPr>
              <w:pStyle w:val="Compact"/>
            </w:pPr>
            <w:r>
              <w:t xml:space="preserve">“At that time”</w:t>
            </w:r>
            <w:r>
              <w:t xml:space="preserve"> </w:t>
            </w:r>
            <w:r>
              <w:t xml:space="preserve">connects Levitical appointment to the crisis of the golden calf and its aftermath. The Levites emerged as loyal (Exodus 32:26–28); their appointment is covenantally grounded.</w:t>
            </w:r>
          </w:p>
        </w:tc>
      </w:tr>
      <w:tr>
        <w:tc>
          <w:tcPr/>
          <w:p>
            <w:pPr>
              <w:pStyle w:val="Compact"/>
            </w:pPr>
            <w:r>
              <w:t xml:space="preserve">10–11</w:t>
            </w:r>
          </w:p>
        </w:tc>
        <w:tc>
          <w:tcPr/>
          <w:p>
            <w:pPr>
              <w:pStyle w:val="Compact"/>
            </w:pPr>
            <w:r>
              <w:t xml:space="preserve">Moses interceded for forty days again; the LORD listened and would not destroy Israel. The LORD commands Moses: arise, lead the people — they shall enter and possess the land.</w:t>
            </w:r>
          </w:p>
        </w:tc>
        <w:tc>
          <w:tcPr/>
          <w:p>
            <w:pPr>
              <w:pStyle w:val="Compact"/>
            </w:pPr>
            <w:r>
              <w:t xml:space="preserve">Covenant renewal complete from God’s side. The intercessory ministry of Moses sustains the people. The land promise moves forward.</w:t>
            </w:r>
          </w:p>
        </w:tc>
      </w:tr>
      <w:tr>
        <w:tc>
          <w:tcPr/>
          <w:p>
            <w:pPr>
              <w:pStyle w:val="Compact"/>
            </w:pPr>
            <w:r>
              <w:t xml:space="preserve">12–13</w:t>
            </w:r>
          </w:p>
        </w:tc>
        <w:tc>
          <w:tcPr/>
          <w:p>
            <w:pPr>
              <w:pStyle w:val="Compact"/>
            </w:pPr>
            <w:r>
              <w:t xml:space="preserve">The pivot question:</w:t>
            </w:r>
            <w:r>
              <w:t xml:space="preserve"> </w:t>
            </w:r>
            <w:r>
              <w:t xml:space="preserve">“And now, O Israel, what does the LORD your God require of you?”</w:t>
            </w:r>
            <w:r>
              <w:t xml:space="preserve"> </w:t>
            </w:r>
            <w:r>
              <w:t xml:space="preserve">Five terms: fear, walk, love, serve, keep. All for your good.</w:t>
            </w:r>
          </w:p>
        </w:tc>
        <w:tc>
          <w:tcPr/>
          <w:p>
            <w:pPr>
              <w:pStyle w:val="Compact"/>
            </w:pPr>
            <w:r>
              <w:t xml:space="preserve">The</w:t>
            </w:r>
            <w:r>
              <w:t xml:space="preserve"> </w:t>
            </w:r>
            <w:r>
              <w:t xml:space="preserve">“and now”</w:t>
            </w:r>
            <w:r>
              <w:t xml:space="preserve"> </w:t>
            </w:r>
            <w:r>
              <w:t xml:space="preserve">marks decisive transition from narrative to summons. The five terms are not independent disciplines — they describe the single orientation of whole-hearted covenant allegiance from different angles.</w:t>
            </w:r>
          </w:p>
        </w:tc>
      </w:tr>
      <w:tr>
        <w:tc>
          <w:tcPr/>
          <w:p>
            <w:pPr>
              <w:pStyle w:val="Compact"/>
            </w:pPr>
            <w:r>
              <w:t xml:space="preserve">14</w:t>
            </w:r>
          </w:p>
        </w:tc>
        <w:tc>
          <w:tcPr/>
          <w:p>
            <w:pPr>
              <w:pStyle w:val="Compact"/>
            </w:pPr>
            <w:r>
              <w:t xml:space="preserve">The heaven of heavens and the earth belong to the LORD.</w:t>
            </w:r>
          </w:p>
        </w:tc>
        <w:tc>
          <w:tcPr/>
          <w:p>
            <w:pPr>
              <w:pStyle w:val="Compact"/>
            </w:pPr>
            <w:r>
              <w:t xml:space="preserve">Cosmic sovereignty established first — the theological ground for everything that follows.</w:t>
            </w:r>
          </w:p>
        </w:tc>
      </w:tr>
      <w:tr>
        <w:tc>
          <w:tcPr/>
          <w:p>
            <w:pPr>
              <w:pStyle w:val="Compact"/>
            </w:pPr>
            <w:r>
              <w:t xml:space="preserve">15</w:t>
            </w:r>
          </w:p>
        </w:tc>
        <w:tc>
          <w:tcPr/>
          <w:p>
            <w:pPr>
              <w:pStyle w:val="Compact"/>
            </w:pPr>
            <w:r>
              <w:t xml:space="preserve">Yet the LORD set His affection on the patriarchs and chose their offspring.</w:t>
            </w:r>
          </w:p>
        </w:tc>
        <w:tc>
          <w:tcPr/>
          <w:p>
            <w:pPr>
              <w:pStyle w:val="Compact"/>
            </w:pPr>
            <w:r>
              <w:t xml:space="preserve">The</w:t>
            </w:r>
            <w:r>
              <w:t xml:space="preserve"> </w:t>
            </w:r>
            <w:r>
              <w:t xml:space="preserve">“yet”</w:t>
            </w:r>
            <w:r>
              <w:t xml:space="preserve"> </w:t>
            </w:r>
            <w:r>
              <w:t xml:space="preserve">is emphatic — election is the counterpoint to cosmic sovereignty. He who owns everything chose</w:t>
            </w:r>
            <w:r>
              <w:t xml:space="preserve"> </w:t>
            </w:r>
            <w:r>
              <w:rPr>
                <w:i/>
                <w:iCs/>
              </w:rPr>
              <w:t xml:space="preserve">you</w:t>
            </w:r>
            <w:r>
              <w:t xml:space="preserve">. This is not entitlement but wonder.</w:t>
            </w:r>
          </w:p>
        </w:tc>
      </w:tr>
      <w:tr>
        <w:tc>
          <w:tcPr/>
          <w:p>
            <w:pPr>
              <w:pStyle w:val="Compact"/>
            </w:pPr>
            <w:r>
              <w:t xml:space="preserve">16</w:t>
            </w:r>
          </w:p>
        </w:tc>
        <w:tc>
          <w:tcPr/>
          <w:p>
            <w:pPr>
              <w:pStyle w:val="Compact"/>
            </w:pPr>
            <w:r>
              <w:t xml:space="preserve">“Circumcise therefore the foreskin of your heart, and be no longer stubborn.”</w:t>
            </w:r>
          </w:p>
        </w:tc>
        <w:tc>
          <w:tcPr/>
          <w:p>
            <w:pPr>
              <w:pStyle w:val="Compact"/>
            </w:pPr>
            <w:r>
              <w:t xml:space="preserve">The logical</w:t>
            </w:r>
            <w:r>
              <w:t xml:space="preserve"> </w:t>
            </w:r>
            <w:r>
              <w:t xml:space="preserve">“therefore”</w:t>
            </w:r>
            <w:r>
              <w:t xml:space="preserve">: given who He is (vv. 14–15), the internal reorientation is the only fitting response. The stiff neck is the posture of the golden calf moment; this is its direct opposite.</w:t>
            </w:r>
          </w:p>
        </w:tc>
      </w:tr>
      <w:tr>
        <w:tc>
          <w:tcPr/>
          <w:p>
            <w:pPr>
              <w:pStyle w:val="Compact"/>
            </w:pPr>
            <w:r>
              <w:t xml:space="preserve">17–18</w:t>
            </w:r>
          </w:p>
        </w:tc>
        <w:tc>
          <w:tcPr/>
          <w:p>
            <w:pPr>
              <w:pStyle w:val="Compact"/>
            </w:pPr>
            <w:r>
              <w:t xml:space="preserve">The LORD is God of gods, Lord of lords — great, mighty, awesome. No partiality, takes no bribe. Executes justice for the fatherless, widow, sojourner — loves the sojourner.</w:t>
            </w:r>
          </w:p>
        </w:tc>
        <w:tc>
          <w:tcPr/>
          <w:p>
            <w:pPr>
              <w:pStyle w:val="Compact"/>
            </w:pPr>
            <w:r>
              <w:t xml:space="preserve">The theological curriculum of who this God is. His greatness does not make Him distant; His greatness manifests in justice for the vulnerable. The sojourner motif will be applied directly in v. 19.</w:t>
            </w:r>
          </w:p>
        </w:tc>
      </w:tr>
      <w:tr>
        <w:tc>
          <w:tcPr/>
          <w:p>
            <w:pPr>
              <w:pStyle w:val="Compact"/>
            </w:pPr>
            <w:r>
              <w:t xml:space="preserve">19</w:t>
            </w:r>
          </w:p>
        </w:tc>
        <w:tc>
          <w:tcPr/>
          <w:p>
            <w:pPr>
              <w:pStyle w:val="Compact"/>
            </w:pPr>
            <w:r>
              <w:t xml:space="preserve">“You shall love the sojourner, for you were sojourners in the land of Egypt.”</w:t>
            </w:r>
          </w:p>
        </w:tc>
        <w:tc>
          <w:tcPr/>
          <w:p>
            <w:pPr>
              <w:pStyle w:val="Compact"/>
            </w:pPr>
            <w:r>
              <w:t xml:space="preserve">The indicative grounds the imperative — Israel’s ethical obligation flows from their experienced redemption. You know what it is to be a stranger; therefore act accordingly.</w:t>
            </w:r>
          </w:p>
        </w:tc>
      </w:tr>
      <w:tr>
        <w:tc>
          <w:tcPr/>
          <w:p>
            <w:pPr>
              <w:pStyle w:val="Compact"/>
            </w:pPr>
            <w:r>
              <w:t xml:space="preserve">20–21</w:t>
            </w:r>
          </w:p>
        </w:tc>
        <w:tc>
          <w:tcPr/>
          <w:p>
            <w:pPr>
              <w:pStyle w:val="Compact"/>
            </w:pPr>
            <w:r>
              <w:t xml:space="preserve">“You shall fear the LORD your God. You shall serve Him and hold fast to Him and by His name you shall swear. He is your praise and your God, who has done for you these great and terrifying things that your eyes have seen.”</w:t>
            </w:r>
          </w:p>
        </w:tc>
        <w:tc>
          <w:tcPr/>
          <w:p>
            <w:pPr>
              <w:pStyle w:val="Compact"/>
            </w:pPr>
            <w:r>
              <w:t xml:space="preserve">Covenant loyalty terms: fear, serve, hold fast, swear by His name. These are relational-covenantal categories, not merely behavioral ones. He is your praise — the proper object of Israel’s boasting and delight.</w:t>
            </w:r>
          </w:p>
        </w:tc>
      </w:tr>
      <w:tr>
        <w:tc>
          <w:tcPr/>
          <w:p>
            <w:pPr>
              <w:pStyle w:val="Compact"/>
            </w:pPr>
            <w:r>
              <w:t xml:space="preserve">22</w:t>
            </w:r>
          </w:p>
        </w:tc>
        <w:tc>
          <w:tcPr/>
          <w:p>
            <w:pPr>
              <w:pStyle w:val="Compact"/>
            </w:pPr>
            <w:r>
              <w:t xml:space="preserve">“Your fathers went down to Egypt seventy persons, and now the LORD your God has made you as numerous as the stars of heaven.”</w:t>
            </w:r>
          </w:p>
        </w:tc>
        <w:tc>
          <w:tcPr/>
          <w:p>
            <w:pPr>
              <w:pStyle w:val="Compact"/>
            </w:pPr>
            <w:r>
              <w:t xml:space="preserve">Closing doxology. The Abrahamic promise (Genesis 15:5) fulfilled before their eyes. Seventy to a multitude — evidence of faithfulness. The history of grace grounds the present call to allegiance.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Covenant Renewed: New Tablets, Restored Law</w:t>
            </w:r>
          </w:p>
        </w:tc>
      </w:tr>
      <w:tr>
        <w:tc>
          <w:tcPr/>
          <w:p>
            <w:pPr>
              <w:pStyle w:val="Compact"/>
            </w:pPr>
            <w:r>
              <w:t xml:space="preserve">2</w:t>
            </w:r>
          </w:p>
        </w:tc>
        <w:tc>
          <w:tcPr/>
          <w:p>
            <w:pPr>
              <w:pStyle w:val="Compact"/>
            </w:pPr>
            <w:r>
              <w:t xml:space="preserve">6–9</w:t>
            </w:r>
          </w:p>
        </w:tc>
        <w:tc>
          <w:tcPr/>
          <w:p>
            <w:pPr>
              <w:pStyle w:val="Compact"/>
            </w:pPr>
            <w:r>
              <w:t xml:space="preserve">Transition: Priestly Succession and Levitical Appointment</w:t>
            </w:r>
          </w:p>
        </w:tc>
      </w:tr>
      <w:tr>
        <w:tc>
          <w:tcPr/>
          <w:p>
            <w:pPr>
              <w:pStyle w:val="Compact"/>
            </w:pPr>
            <w:r>
              <w:t xml:space="preserve">3</w:t>
            </w:r>
          </w:p>
        </w:tc>
        <w:tc>
          <w:tcPr/>
          <w:p>
            <w:pPr>
              <w:pStyle w:val="Compact"/>
            </w:pPr>
            <w:r>
              <w:t xml:space="preserve">10–11</w:t>
            </w:r>
          </w:p>
        </w:tc>
        <w:tc>
          <w:tcPr/>
          <w:p>
            <w:pPr>
              <w:pStyle w:val="Compact"/>
            </w:pPr>
            <w:r>
              <w:t xml:space="preserve">Intercession Received: God Relents and Recommissions</w:t>
            </w:r>
          </w:p>
        </w:tc>
      </w:tr>
      <w:tr>
        <w:tc>
          <w:tcPr/>
          <w:p>
            <w:pPr>
              <w:pStyle w:val="Compact"/>
            </w:pPr>
            <w:r>
              <w:t xml:space="preserve">4</w:t>
            </w:r>
          </w:p>
        </w:tc>
        <w:tc>
          <w:tcPr/>
          <w:p>
            <w:pPr>
              <w:pStyle w:val="Compact"/>
            </w:pPr>
            <w:r>
              <w:t xml:space="preserve">12–13</w:t>
            </w:r>
          </w:p>
        </w:tc>
        <w:tc>
          <w:tcPr/>
          <w:p>
            <w:pPr>
              <w:pStyle w:val="Compact"/>
            </w:pPr>
            <w:r>
              <w:t xml:space="preserve">The Pivot Question: What Does the LORD Require?</w:t>
            </w:r>
          </w:p>
        </w:tc>
      </w:tr>
      <w:tr>
        <w:tc>
          <w:tcPr/>
          <w:p>
            <w:pPr>
              <w:pStyle w:val="Compact"/>
            </w:pPr>
            <w:r>
              <w:t xml:space="preserve">5</w:t>
            </w:r>
          </w:p>
        </w:tc>
        <w:tc>
          <w:tcPr/>
          <w:p>
            <w:pPr>
              <w:pStyle w:val="Compact"/>
            </w:pPr>
            <w:r>
              <w:t xml:space="preserve">14–16</w:t>
            </w:r>
          </w:p>
        </w:tc>
        <w:tc>
          <w:tcPr/>
          <w:p>
            <w:pPr>
              <w:pStyle w:val="Compact"/>
            </w:pPr>
            <w:r>
              <w:t xml:space="preserve">The Theological Ground: Who God Is Demands Heart Circumcision</w:t>
            </w:r>
          </w:p>
        </w:tc>
      </w:tr>
      <w:tr>
        <w:tc>
          <w:tcPr/>
          <w:p>
            <w:pPr>
              <w:pStyle w:val="Compact"/>
            </w:pPr>
            <w:r>
              <w:t xml:space="preserve">6</w:t>
            </w:r>
          </w:p>
        </w:tc>
        <w:tc>
          <w:tcPr/>
          <w:p>
            <w:pPr>
              <w:pStyle w:val="Compact"/>
            </w:pPr>
            <w:r>
              <w:t xml:space="preserve">17–19</w:t>
            </w:r>
          </w:p>
        </w:tc>
        <w:tc>
          <w:tcPr/>
          <w:p>
            <w:pPr>
              <w:pStyle w:val="Compact"/>
            </w:pPr>
            <w:r>
              <w:t xml:space="preserve">The Character of God Applied: Justice, Love, and the Sojourner</w:t>
            </w:r>
          </w:p>
        </w:tc>
      </w:tr>
      <w:tr>
        <w:tc>
          <w:tcPr/>
          <w:p>
            <w:pPr>
              <w:pStyle w:val="Compact"/>
            </w:pPr>
            <w:r>
              <w:t xml:space="preserve">7</w:t>
            </w:r>
          </w:p>
        </w:tc>
        <w:tc>
          <w:tcPr/>
          <w:p>
            <w:pPr>
              <w:pStyle w:val="Compact"/>
            </w:pPr>
            <w:r>
              <w:t xml:space="preserve">20–22</w:t>
            </w:r>
          </w:p>
        </w:tc>
        <w:tc>
          <w:tcPr/>
          <w:p>
            <w:pPr>
              <w:pStyle w:val="Compact"/>
            </w:pPr>
            <w:r>
              <w:t xml:space="preserve">The Covenant Response and Closing Doxology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 is called to whole-hearted covenant allegiance in response to the LORD’s incomparable character and undeserved election.</w:t>
      </w:r>
    </w:p>
    <w:p>
      <w:pPr>
        <w:pStyle w:val="BodyText"/>
      </w:pPr>
      <w:r>
        <w:rPr>
          <w:b/>
          <w:bCs/>
        </w:rPr>
        <w:t xml:space="preserve">Primary Claim:</w:t>
      </w:r>
      <w:r>
        <w:t xml:space="preserve"> </w:t>
      </w:r>
      <w:r>
        <w:t xml:space="preserve">God is confronting His people — after their catastrophic failure — with the reality that nothing less than circumcised-heart devotion is the appropriate response to who He is, and that this response is not a burden to resent but the only rational posture before a God of this kind.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the requirements of covenant life as fitting responses, not imposed duties.</w:t>
      </w:r>
      <w:r>
        <w:t xml:space="preserve"> </w:t>
      </w:r>
      <w:r>
        <w:rPr>
          <w:i/>
          <w:iCs/>
        </w:rPr>
        <w:t xml:space="preserve">(Mind/belief)</w:t>
      </w:r>
      <w:r>
        <w:t xml:space="preserve"> </w:t>
      </w:r>
      <w:r>
        <w:t xml:space="preserve">The five-fold requirement of verse 12 ��� fear, walk, love, serve, keep — is regularly experienced by God’s people as a weight. The theological structure of this chapter insists that this is a misreading. The requirements do not come first; God’s character and electing love come first, and the requirements are named as the only fitting posture before a God of this kind. Congregation members who experience their Christian obligations primarily as burden have not been brought to see that the burden lies in the distortion of loving the wrong things — not in the weight of loving this God. Preach the pivot question of verse 12 as an invitation to wonder, not an accusation. What does the LORD</w:t>
      </w:r>
      <w:r>
        <w:t xml:space="preserve"> </w:t>
      </w:r>
      <w:r>
        <w:rPr>
          <w:i/>
          <w:iCs/>
        </w:rPr>
        <w:t xml:space="preserve">require</w:t>
      </w:r>
      <w:r>
        <w:t xml:space="preserve">? The answer, when you see who He is, is:</w:t>
      </w:r>
      <w:r>
        <w:t xml:space="preserve"> </w:t>
      </w:r>
      <w:r>
        <w:t xml:space="preserve">“Of course. What else could I possibly give Him?”</w:t>
      </w:r>
    </w:p>
    <w:p>
      <w:pPr>
        <w:pStyle w:val="BodyText"/>
      </w:pPr>
      <w:r>
        <w:rPr>
          <w:b/>
          <w:bCs/>
        </w:rPr>
        <w:t xml:space="preserve">2. Take seriously the internal diagnosis of verse 16 as the primary spiritual crisis.</w:t>
      </w:r>
      <w:r>
        <w:t xml:space="preserve"> </w:t>
      </w:r>
      <w:r>
        <w:rPr>
          <w:i/>
          <w:iCs/>
        </w:rPr>
        <w:t xml:space="preserve">(Mind/belief)</w:t>
      </w:r>
      <w:r>
        <w:t xml:space="preserve"> </w:t>
      </w:r>
      <w:r>
        <w:t xml:space="preserve">The history of Israel makes clear that their problem was never insufficient external compliance — they had elaborate ritual structures, covenant obligations, national identity. Their problem was the uncircumcised heart that kept defecting to manufactured gods when the living God seemed slow or distant or demanding. The same diagnosis applies to contemporary hearers. Formal church membership, regular attendance, doctrinal correctness, and participation in spiritual disciplines are all outer-tablet activities — they do not by themselves indicate heart circumcision. Preachers must press this question: Where does your heart actually go when you are under pressure? What do you instinctively reach for when afraid, anxious, or grieving? The golden calf did not appear from nowhere — it was the externalizing of an inner defection already in progress. The call to circumcise the heart is a call to submit that inner life to examination and surgery.</w:t>
      </w:r>
    </w:p>
    <w:p>
      <w:pPr>
        <w:pStyle w:val="BodyText"/>
      </w:pPr>
      <w:r>
        <w:rPr>
          <w:b/>
          <w:bCs/>
        </w:rPr>
        <w:t xml:space="preserve">3. Let the character of God described in verses 17–18 reshape how you treat the vulnerable.</w:t>
      </w:r>
      <w:r>
        <w:t xml:space="preserve"> </w:t>
      </w:r>
      <w:r>
        <w:rPr>
          <w:i/>
          <w:iCs/>
        </w:rPr>
        <w:t xml:space="preserve">(Will/behavior)</w:t>
      </w:r>
      <w:r>
        <w:t xml:space="preserve"> </w:t>
      </w:r>
      <w:r>
        <w:t xml:space="preserve">The chapter does not allow a separation between theological wonder at God’s greatness and concrete ethical obligation toward the vulnerable. God is great, mighty, awesome —</w:t>
      </w:r>
      <w:r>
        <w:t xml:space="preserve"> </w:t>
      </w:r>
      <w:r>
        <w:rPr>
          <w:i/>
          <w:iCs/>
        </w:rPr>
        <w:t xml:space="preserve">and</w:t>
      </w:r>
      <w:r>
        <w:t xml:space="preserve"> </w:t>
      </w:r>
      <w:r>
        <w:t xml:space="preserve">He executes justice for the fatherless, widow, and sojourner. He loves the sojourner. The application in verse 19 is direct:</w:t>
      </w:r>
      <w:r>
        <w:t xml:space="preserve"> </w:t>
      </w:r>
      <w:r>
        <w:t xml:space="preserve">“You shall love the sojourner, for you were sojourners in the land of Egypt.”</w:t>
      </w:r>
      <w:r>
        <w:t xml:space="preserve"> </w:t>
      </w:r>
      <w:r>
        <w:t xml:space="preserve">The congregation includes people who have experienced displacement, marginalization, or vulnerability — and people whose comfort and security have insulated them from it. Both groups need to hear that the God of cosmic sovereignty is the God who shows up specifically for the person no one else sees. The believer who has been brought near by grace has every reason to draw near those the world passes over. Identify one concrete form this takes in your congregation’s specific context: the refugee family, the single parent, the elder in the congregation’s facility no one visits.</w:t>
      </w:r>
    </w:p>
    <w:p>
      <w:pPr>
        <w:pStyle w:val="BodyText"/>
      </w:pPr>
      <w:r>
        <w:rPr>
          <w:b/>
          <w:bCs/>
        </w:rPr>
        <w:t xml:space="preserve">4. Guard against the golden-calf habit of reaching for visible, controllable substitutes when God seems absent or slow.</w:t>
      </w:r>
      <w:r>
        <w:t xml:space="preserve"> </w:t>
      </w:r>
      <w:r>
        <w:rPr>
          <w:i/>
          <w:iCs/>
        </w:rPr>
        <w:t xml:space="preserve">(Affections/worship)</w:t>
      </w:r>
      <w:r>
        <w:t xml:space="preserve"> </w:t>
      </w:r>
      <w:r>
        <w:t xml:space="preserve">The stiff-neckedness of verse 16 is not primarily intellectual stubbornness — it is the worship reflex that goes looking for something tangible and manageable when the invisible God asks for trust. Every idol is a golden calf: something we can point to, something we can shape, something we can control. The command</w:t>
      </w:r>
      <w:r>
        <w:t xml:space="preserve"> </w:t>
      </w:r>
      <w:r>
        <w:t xml:space="preserve">“be no longer stubborn”</w:t>
      </w:r>
      <w:r>
        <w:t xml:space="preserve"> </w:t>
      </w:r>
      <w:r>
        <w:t xml:space="preserve">is addressed to people who have just demonstrated, catastrophically, that their default worship posture is toward idols. The contemporary forms are not statues but they are no less real: the security idol (I need a certain financial floor before I can truly trust), the approval idol (I need my community’s affirmation before I can act in obedience), the comfort idol (I need circumstances to improve before I can worship with full heart). Preach this as a diagnosis, not an accusation — the golden calf impulse is not Israel’s peculiarity, it is the fallen heart’s default, and Deuteronomy 10:16 is the call to a different kind of worship.</w:t>
      </w:r>
    </w:p>
    <w:p>
      <w:pPr>
        <w:pStyle w:val="BodyText"/>
      </w:pPr>
      <w:r>
        <w:rPr>
          <w:b/>
          <w:bCs/>
        </w:rPr>
        <w:t xml:space="preserve">5. Ground your confidence and identity in election, not performance — and let that ground produce gratitude, not presumption.</w:t>
      </w:r>
      <w:r>
        <w:t xml:space="preserve"> </w:t>
      </w:r>
      <w:r>
        <w:rPr>
          <w:i/>
          <w:iCs/>
        </w:rPr>
        <w:t xml:space="preserve">(Affections/worship)</w:t>
      </w:r>
      <w:r>
        <w:t xml:space="preserve"> </w:t>
      </w:r>
      <w:r>
        <w:t xml:space="preserve">The closing doxology of verse 22 is stunning in its brevity: seventy persons went down to Egypt, and now look at you — as numerous as the stars of heaven. This is not an arithmetic note; it is a gospel announcement. God did this. Not Israel’s faithfulness (chapters 9–10 have just catalogued their serial unfaithfulness). Not Israel’s merit. God set His affection on the fathers and multiplied the offspring. For contemporary hearers, the equivalent is not demographic growth but spiritual reality: you are a new creation, adopted, indwelt, and kept by the same sovereign love. This is not license for presumption (</w:t>
      </w:r>
      <w:r>
        <w:t xml:space="preserve">“God chose me, so nothing I do matters”</w:t>
      </w:r>
      <w:r>
        <w:t xml:space="preserve">) but the ground of genuine gratitude (</w:t>
      </w:r>
      <w:r>
        <w:t xml:space="preserve">“God chose me despite everything I am, so everything I have belongs to Him”</w:t>
      </w:r>
      <w:r>
        <w:t xml:space="preserve">). The congregation member who serves God primarily to earn standing has not yet stood before the God of verses 14–15. Preach the seventy-to-multitude moment as a portrait of grace — and let it do what verse 12 demands: produce the fear that is awe, the love that is delight, and the service that is gift.</w:t>
      </w:r>
    </w:p>
    <w:p>
      <w:r>
        <w:pict>
          <v:rect style="width:0;height:1.5pt" o:hralign="center" o:hrstd="t" o:hr="t"/>
        </w:pict>
      </w:r>
    </w:p>
    <w:p>
      <w:pPr>
        <w:pStyle w:val="FirstParagraph"/>
      </w:pPr>
      <w:r>
        <w:rPr>
          <w:b/>
          <w:bCs/>
        </w:rPr>
        <w:t xml:space="preserve">Theological Importance:</w:t>
      </w:r>
      <w:r>
        <w:t xml:space="preserve"> </w:t>
      </w:r>
      <w:r>
        <w:t xml:space="preserve">Deuteronomy 10 makes a foundational claim about the nature of covenant obligation: the requirements God makes of His people are not arbitrary impositions but fitting responses to His character. The chapter grounds its ethical imperatives in theology — God’s cosmic sovereignty, His electing love, His moral character (impartiality, justice for the vulnerable), and His specific redemptive acts in Israel’s history. This means that obedience severed from its theological root becomes moralism, and moralism has no power to produce the circumcised heart that verse 16 requires. The passage also holds in careful tension the divine initiative and the human response: God renews the covenant entirely from His side (vv. 1–11), and then presses for the response that covenant renewal demands (vv. 12–22). The God who owns the cosmos (v. 14) is the God who loved the fathers and chose their children (v. 15) — and this particular combination of sovereignty and particular love is the theological engine that drives the whole passage’s claim.</w:t>
      </w:r>
    </w:p>
    <w:p>
      <w:r>
        <w:pict>
          <v:rect style="width:0;height:1.5pt" o:hralign="center" o:hrstd="t" o:hr="t"/>
        </w:pict>
      </w:r>
    </w:p>
    <w:p>
      <w:pPr>
        <w:pStyle w:val="FirstParagraph"/>
      </w:pPr>
      <w:r>
        <w:rPr>
          <w:b/>
          <w:bCs/>
        </w:rPr>
        <w:t xml:space="preserve">Reformed Theological Significance:</w:t>
      </w:r>
      <w:r>
        <w:t xml:space="preserve"> </w:t>
      </w:r>
      <w:r>
        <w:t xml:space="preserve">Deuteronomy 10 functions as an Old Testament exhibit of the grace-obligation structure that lies at the heart of Reformed covenant theology: grace is always prior, obligation always follows, and the obligation is always proportionate to the grace. Israel’s call to heart circumcision comes</w:t>
      </w:r>
      <w:r>
        <w:t xml:space="preserve"> </w:t>
      </w:r>
      <w:r>
        <w:rPr>
          <w:i/>
          <w:iCs/>
        </w:rPr>
        <w:t xml:space="preserve">after</w:t>
      </w:r>
      <w:r>
        <w:t xml:space="preserve"> </w:t>
      </w:r>
      <w:r>
        <w:t xml:space="preserve">— not before — God’s sovereign renewal of the covenant, His patient bearing of their idolatry, and His multiplication of their number from seventy to a nation. This is the logic of Exodus 20:2 (</w:t>
      </w:r>
      <w:r>
        <w:t xml:space="preserve">“I am the LORD your God, who brought you out of Egypt”</w:t>
      </w:r>
      <w:r>
        <w:t xml:space="preserve">) preceding the Decalogue, and it is the logic Paul deploys throughout his letters: indicative before imperative, gift before demand,</w:t>
      </w:r>
      <w:r>
        <w:t xml:space="preserve"> </w:t>
      </w:r>
      <w:r>
        <w:t xml:space="preserve">“you are”</w:t>
      </w:r>
      <w:r>
        <w:t xml:space="preserve"> </w:t>
      </w:r>
      <w:r>
        <w:t xml:space="preserve">before</w:t>
      </w:r>
      <w:r>
        <w:t xml:space="preserve"> </w:t>
      </w:r>
      <w:r>
        <w:t xml:space="preserve">“therefore be.”</w:t>
      </w:r>
      <w:r>
        <w:t xml:space="preserve"> </w:t>
      </w:r>
      <w:r>
        <w:t xml:space="preserve">Critically, the command to circumcise the heart in verse 16 points beyond Israel’s capacity — Deuteronomy 30:6 promises that God Himself will accomplish this work, anticipating the new covenant and the Spirit’s regenerating ministry. Reformed soteriology finds here the precise structure it identifies throughout Scripture: God demands total allegiance, the fallen heart cannot produce it, and therefore the same God who demands it must supply it — which He does, fully and finally, in Christ and through the Spirit. The sojourner love of verse 19 also carries Reformed social ethics implications: gratitude for unearned grace is the only properly Christian motivation for neighbor love, and neighbor love that proceeds from that ground will not be selective or partial.</w:t>
      </w:r>
    </w:p>
    <w:p>
      <w:r>
        <w:pict>
          <v:rect style="width:0;height:1.5pt" o:hralign="center" o:hrstd="t" o:hr="t"/>
        </w:pict>
      </w:r>
    </w:p>
    <w:p>
      <w:pPr>
        <w:pStyle w:val="FirstParagraph"/>
      </w:pPr>
      <w:r>
        <w:rPr>
          <w:b/>
          <w:bCs/>
        </w:rPr>
        <w:t xml:space="preserve">Main Takeaway:</w:t>
      </w:r>
      <w:r>
        <w:t xml:space="preserve"> </w:t>
      </w:r>
      <w:r>
        <w:t xml:space="preserve">The God who owns the cosmos chose you anyway — not because of your track record, which Deuteronomy 9–10 has just catalogued as catastrophic, but because He set His affection on your fathers and will not let go. This God is not asking for your performance as the price of His continued favor. He is asking for your whole heart as the only fitting response to grace this large. Stop stiffening your neck toward the golden calves. He is worth everything. Give Him everything.</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Preaching verse 12 as a five-point spiritual disciplines checklist.</w:t>
      </w:r>
      <w:r>
        <w:t xml:space="preserve"> </w:t>
      </w:r>
      <w:r>
        <w:t xml:space="preserve">The five terms (fear, walk, love, serve, keep) are frequently extracted from their theological context and preached as a balanced program for spiritual formation. This misses the passage’s structure entirely. These five terms are not independent disciplines to be developed sequentially — they are five angles on a single orientation of whole-hearted covenant allegiance, and they are unintelligible apart from the theological ground of verses 14–15 that immediately follows them. Preach the list in light of the character it responds to, not as a program to be executed.</w:t>
      </w:r>
    </w:p>
    <w:p>
      <w:pPr>
        <w:numPr>
          <w:ilvl w:val="0"/>
          <w:numId w:val="1002"/>
        </w:numPr>
      </w:pPr>
      <w:r>
        <w:rPr>
          <w:b/>
          <w:bCs/>
        </w:rPr>
        <w:t xml:space="preserve">Moralizing the sojourner command (v. 19) without grounding it in the indicative.</w:t>
      </w:r>
      <w:r>
        <w:t xml:space="preserve"> </w:t>
      </w:r>
      <w:r>
        <w:t xml:space="preserve">Verse 19 —</w:t>
      </w:r>
      <w:r>
        <w:t xml:space="preserve"> </w:t>
      </w:r>
      <w:r>
        <w:t xml:space="preserve">“You shall love the sojourner, for you were sojourners in Egypt”</w:t>
      </w:r>
      <w:r>
        <w:t xml:space="preserve"> </w:t>
      </w:r>
      <w:r>
        <w:t xml:space="preserve">— is regularly preached as a social ethics proof text, detached from its theological location. The</w:t>
      </w:r>
      <w:r>
        <w:t xml:space="preserve"> </w:t>
      </w:r>
      <w:r>
        <w:t xml:space="preserve">“for”</w:t>
      </w:r>
      <w:r>
        <w:t xml:space="preserve"> </w:t>
      </w:r>
      <w:r>
        <w:t xml:space="preserve">is doing essential work: the obligation flows from the experience of redemption. Israel’s obligation to the sojourner is not grounded in general humanitarian principles but in specific redemptive memory. Preaching the application without the ground produces compassion fatigue and moral obligation; preaching the ground before the application produces gratitude-motivated generosity. The difference is not merely rhetorical — it is the difference between law and gospel.</w:t>
      </w:r>
    </w:p>
    <w:p>
      <w:pPr>
        <w:numPr>
          <w:ilvl w:val="0"/>
          <w:numId w:val="1002"/>
        </w:numPr>
      </w:pPr>
      <w:r>
        <w:rPr>
          <w:b/>
          <w:bCs/>
        </w:rPr>
        <w:t xml:space="preserve">Treating the circumcision of the heart command (v. 16) as something the congregation can simply decide to do.</w:t>
      </w:r>
      <w:r>
        <w:t xml:space="preserve"> </w:t>
      </w:r>
      <w:r>
        <w:t xml:space="preserve">The command</w:t>
      </w:r>
      <w:r>
        <w:t xml:space="preserve"> </w:t>
      </w:r>
      <w:r>
        <w:t xml:space="preserve">“circumcise your hearts”</w:t>
      </w:r>
      <w:r>
        <w:t xml:space="preserve"> </w:t>
      </w:r>
      <w:r>
        <w:t xml:space="preserve">is a genuine imperative and must be preached as such. But Deuteronomy 30:6 already signals — within Moses’ own preaching — that this is ultimately God’s work, not Israel’s self-improvement project. The preacher who leaves verse 16 as a bare command without pointing to God’s promise to accomplish it (Deuteronomy 30:6, Ezekiel 36:26, Romans 2:28–29) will produce either self-righteous effort or despair. The imperative is real; its fulfillment is grace.</w:t>
      </w:r>
    </w:p>
    <w:p>
      <w:pPr>
        <w:numPr>
          <w:ilvl w:val="0"/>
          <w:numId w:val="1002"/>
        </w:numPr>
      </w:pPr>
      <w:r>
        <w:rPr>
          <w:b/>
          <w:bCs/>
        </w:rPr>
        <w:t xml:space="preserve">Separating the narrative section (vv. 1–11) from the exhortation section (vv. 12–22).</w:t>
      </w:r>
      <w:r>
        <w:t xml:space="preserve"> </w:t>
      </w:r>
      <w:r>
        <w:t xml:space="preserve">The covenant renewal narrative is not background or preamble that can be skipped to reach the</w:t>
      </w:r>
      <w:r>
        <w:t xml:space="preserve"> </w:t>
      </w:r>
      <w:r>
        <w:t xml:space="preserve">“application”</w:t>
      </w:r>
      <w:r>
        <w:t xml:space="preserve"> </w:t>
      </w:r>
      <w:r>
        <w:t xml:space="preserve">of verse 12. The entire force of the pivot question —</w:t>
      </w:r>
      <w:r>
        <w:t xml:space="preserve"> </w:t>
      </w:r>
      <w:r>
        <w:t xml:space="preserve">“And now, O Israel, what does the LORD require of you?”</w:t>
      </w:r>
      <w:r>
        <w:t xml:space="preserve"> </w:t>
      </w:r>
      <w:r>
        <w:t xml:space="preserve">— depends on everything that has just been rehearsed: the shattered tablets, the new tablets, the ark, the Levitical appointment, the forty-day intercession, God’s willingness to relent. The</w:t>
      </w:r>
      <w:r>
        <w:t xml:space="preserve"> </w:t>
      </w:r>
      <w:r>
        <w:t xml:space="preserve">“now”</w:t>
      </w:r>
      <w:r>
        <w:t xml:space="preserve"> </w:t>
      </w:r>
      <w:r>
        <w:t xml:space="preserve">of verse 12 is loaded with covenant history. Preaching verse 12 without this context is preaching obligation without grace.</w:t>
      </w:r>
    </w:p>
    <w:p>
      <w:pPr>
        <w:numPr>
          <w:ilvl w:val="0"/>
          <w:numId w:val="1002"/>
        </w:numPr>
      </w:pPr>
      <w:r>
        <w:rPr>
          <w:b/>
          <w:bCs/>
        </w:rPr>
        <w:t xml:space="preserve">Treating the Levitical parenthesis (vv. 6–9) as mere historical filler.</w:t>
      </w:r>
      <w:r>
        <w:t xml:space="preserve"> </w:t>
      </w:r>
      <w:r>
        <w:t xml:space="preserve">It is tempting to skip verses 6–9 as a distracting intrusion into the chapter’s main argument. These verses are not exegetically central, but they are not meaningless: Aaron’s death in the wilderness signals that the generation of consequence has run its course; Eleazar’s succession demonstrates covenant continuity through God’s provision; the Levitical appointment grounds the priestly ministry that will carry the ark (the law) through the wilderness and into the land. A brief note on what this parenthesis establishes prevents the congregation from wondering why it is there — and it reinforces the chapter’s theme that God is faithfully ordering every dimension of covenant life even during Israel’s failures.</w:t>
      </w:r>
    </w:p>
    <w:p>
      <w:pPr>
        <w:numPr>
          <w:ilvl w:val="0"/>
          <w:numId w:val="1002"/>
        </w:numPr>
      </w:pPr>
      <w:r>
        <w:rPr>
          <w:b/>
          <w:bCs/>
        </w:rPr>
        <w:t xml:space="preserve">Flattening the wonder of the cosmic/election juxtaposition in verses 14–15.</w:t>
      </w:r>
      <w:r>
        <w:t xml:space="preserve"> </w:t>
      </w:r>
      <w:r>
        <w:t xml:space="preserve">The</w:t>
      </w:r>
      <w:r>
        <w:t xml:space="preserve"> </w:t>
      </w:r>
      <w:r>
        <w:t xml:space="preserve">“yet”</w:t>
      </w:r>
      <w:r>
        <w:t xml:space="preserve"> </w:t>
      </w:r>
      <w:r>
        <w:t xml:space="preserve">of verse 15 is the theological heartbeat of the chapter. The preacher who moves through verses 14–15 quickly — noting God’s sovereignty and Israel’s election without pausing at the astonishment of their juxtaposition — will fail to generate the doxological response that the passage is aiming at. To own the heavens and the earth and then to set your affection on</w:t>
      </w:r>
      <w:r>
        <w:t xml:space="preserve"> </w:t>
      </w:r>
      <w:r>
        <w:rPr>
          <w:i/>
          <w:iCs/>
        </w:rPr>
        <w:t xml:space="preserve">these people</w:t>
      </w:r>
      <w:r>
        <w:t xml:space="preserve"> </w:t>
      </w:r>
      <w:r>
        <w:t xml:space="preserve">— the idolaters of chapter 9, the stiff-necked and rebellious — is the scandal and the wonder that makes verse 16’s demand not a burden but a gift. Give the congregation time to stand in the gap between verse 14 and verse 15. That gap is the gospel.</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2026-07-14T21:02:03Z</dcterms:created>
  <dcterms:modified xsi:type="dcterms:W3CDTF">2026-07-14T21:02:03Z</dcterms:modified>
</cp:coreProperties>
</file>

<file path=docProps/custom.xml><?xml version="1.0" encoding="utf-8"?>
<Properties xmlns="http://schemas.openxmlformats.org/officeDocument/2006/custom-properties" xmlns:vt="http://schemas.openxmlformats.org/officeDocument/2006/docPropsVTypes"/>
</file>